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15 naturvårdsarter, varav 12 är rödlistade, 3 är fridlysta, 11 är typiska (T) och 1 är signalart (S): fläckporing (VU, T), garnlav (VU, T), gräddporing (VU, T), knärot (VU, T, §8), dropptaggsvamp (NT, T), dvärgbägarlav (NT, T), kolflarnlav (NT, T), mörk kolflarnlav (NT), nordtagging (NT), vaddporing (NT), vedskivlav (NT, T), violettgrå tagellav (NT, T), mindre märgborre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