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3 meter från avverkningsanmälan finns fynd av 4 naturvårdsarter, varav 2 är rödlistade, 2 är fridlysta, 3 är typiska (T) och 1 är signalart (S):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