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18 naturvårdsarter, varav 14 är rödlistade, 4 är fridlysta, 13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