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14 naturvårdsarter, varav 11 är rödlistade, 4 är fridlysta, 8 är typiska (T) och 1 är signalart (S): garnlav (VU, T), blanksvart spiklav (NT), blågrå svartspik (NT), dropptaggsvamp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