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och inom 17 meter från avverkningsanmälan finns fynd av 4 naturvårdsarter, varav 4 är rödlistade och 3 är typiska (T): garnlav (VU,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