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Denna avverkningsanmälan inkom 2025-05-20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