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547-2025 i Ljusdals kommun</w:t>
      </w:r>
    </w:p>
    <w:p>
      <w:r>
        <w:t>Detta klagomål behandlar höga naturvärden i samrådsanmälan S 547-2025 i Ljusdals kommun som inkom 2025-02-20 och omfattar 340,7 ha.</w:t>
      </w:r>
    </w:p>
    <w:p>
      <w:pPr>
        <w:pStyle w:val="Caption"/>
      </w:pPr>
      <w:r>
        <w:drawing>
          <wp:inline xmlns:a="http://schemas.openxmlformats.org/drawingml/2006/main" xmlns:pic="http://schemas.openxmlformats.org/drawingml/2006/picture">
            <wp:extent cx="5486400" cy="5128630"/>
            <wp:docPr id="1" name="Picture 1"/>
            <wp:cNvGraphicFramePr>
              <a:graphicFrameLocks noChangeAspect="1"/>
            </wp:cNvGraphicFramePr>
            <a:graphic>
              <a:graphicData uri="http://schemas.openxmlformats.org/drawingml/2006/picture">
                <pic:pic>
                  <pic:nvPicPr>
                    <pic:cNvPr id="0" name="S 547-2025 karta.png"/>
                    <pic:cNvPicPr/>
                  </pic:nvPicPr>
                  <pic:blipFill>
                    <a:blip r:embed="rId16"/>
                    <a:stretch>
                      <a:fillRect/>
                    </a:stretch>
                  </pic:blipFill>
                  <pic:spPr>
                    <a:xfrm>
                      <a:off x="0" y="0"/>
                      <a:ext cx="5486400" cy="512863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6823692, E 488850 i SWEREF 99 TM.</w:t>
      </w:r>
    </w:p>
    <w:p>
      <w:r>
        <w:t>I och inom 25 meter från samrådsanmälan finns fynd av 17 naturvårdsarter, varav 13 är rödlistade, 7 är fridlysta, 11 är typiska (T) och 2 är signalarter (S): garnlav (VU, T), knärot (VU, T, §8), kolflarnlav (NT, T), kungsörn (NT, §4), lunglav (NT, T), mörk kolflarnlav (NT), skrovellav (NT, T), tallticka (NT, T), talltita (NT, §4), tretåig hackspett (NT, T, §4), vedskivlav (NT, T), violettgrå tagellav (NT, T), vitgrynig nållav (NT), björksplintborre (S), spindelblomster (S, T, §8),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779373"/>
            <wp:docPr id="2" name="Picture 2"/>
            <wp:cNvGraphicFramePr>
              <a:graphicFrameLocks noChangeAspect="1"/>
            </wp:cNvGraphicFramePr>
            <a:graphic>
              <a:graphicData uri="http://schemas.openxmlformats.org/drawingml/2006/picture">
                <pic:pic>
                  <pic:nvPicPr>
                    <pic:cNvPr id="0" name="S 547-2025 karta knärot.png"/>
                    <pic:cNvPicPr/>
                  </pic:nvPicPr>
                  <pic:blipFill>
                    <a:blip r:embed="rId17"/>
                    <a:stretch>
                      <a:fillRect/>
                    </a:stretch>
                  </pic:blipFill>
                  <pic:spPr>
                    <a:xfrm>
                      <a:off x="0" y="0"/>
                      <a:ext cx="5486400" cy="67793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6823692, E 488850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