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38310-2026 i Ljusdals kommun</w:t>
      </w:r>
    </w:p>
    <w:p>
      <w:r>
        <w:t>Denna tillsynsbegäran behandlar höga naturvärden i avverkningsanmälan A 38310-2026 i Ljusdals kommun som inkom 2026-09-17 och omfattar 1,6 ha.</w:t>
      </w:r>
    </w:p>
    <w:p>
      <w:pPr>
        <w:pStyle w:val="Caption"/>
      </w:pPr>
      <w:r>
        <w:drawing>
          <wp:inline xmlns:a="http://schemas.openxmlformats.org/drawingml/2006/main" xmlns:pic="http://schemas.openxmlformats.org/drawingml/2006/picture">
            <wp:extent cx="4278247" cy="5724000"/>
            <wp:docPr id="1" name="Picture 1"/>
            <wp:cNvGraphicFramePr>
              <a:graphicFrameLocks noChangeAspect="1"/>
            </wp:cNvGraphicFramePr>
            <a:graphic>
              <a:graphicData uri="http://schemas.openxmlformats.org/drawingml/2006/picture">
                <pic:pic>
                  <pic:nvPicPr>
                    <pic:cNvPr id="0" name="A 38310-2026 karta.png"/>
                    <pic:cNvPicPr/>
                  </pic:nvPicPr>
                  <pic:blipFill>
                    <a:blip r:embed="rId16"/>
                    <a:stretch>
                      <a:fillRect/>
                    </a:stretch>
                  </pic:blipFill>
                  <pic:spPr>
                    <a:xfrm>
                      <a:off x="0" y="0"/>
                      <a:ext cx="42782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6836654, E 507777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