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629-2025 i Ljusdals kommun</w:t>
      </w:r>
    </w:p>
    <w:p>
      <w:r>
        <w:t>Denna tillsynsbegäran behandlar höga naturvärden i samrådsanmälan S 629-2025 i Ljusdals kommun som inkom 2025-02-26 och omfattar 1007,4 ha.</w:t>
      </w:r>
    </w:p>
    <w:p>
      <w:pPr>
        <w:pStyle w:val="Caption"/>
      </w:pPr>
      <w:r>
        <w:drawing>
          <wp:inline xmlns:a="http://schemas.openxmlformats.org/drawingml/2006/main" xmlns:pic="http://schemas.openxmlformats.org/drawingml/2006/picture">
            <wp:extent cx="4913592" cy="5724000"/>
            <wp:docPr id="1" name="Picture 1"/>
            <wp:cNvGraphicFramePr>
              <a:graphicFrameLocks noChangeAspect="1"/>
            </wp:cNvGraphicFramePr>
            <a:graphic>
              <a:graphicData uri="http://schemas.openxmlformats.org/drawingml/2006/picture">
                <pic:pic>
                  <pic:nvPicPr>
                    <pic:cNvPr id="0" name="S 629-2025 karta.png"/>
                    <pic:cNvPicPr/>
                  </pic:nvPicPr>
                  <pic:blipFill>
                    <a:blip r:embed="rId16"/>
                    <a:stretch>
                      <a:fillRect/>
                    </a:stretch>
                  </pic:blipFill>
                  <pic:spPr>
                    <a:xfrm>
                      <a:off x="0" y="0"/>
                      <a:ext cx="4913592" cy="572400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6839359, E 519030 i SWEREF 99 TM.</w:t>
      </w:r>
    </w:p>
    <w:p>
      <w:r>
        <w:t>Inom 24 meter från samrådsanmälan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