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41622-2026 i Ljusdals kommun</w:t>
      </w:r>
    </w:p>
    <w:p>
      <w:r>
        <w:t>Denna tillsynsbegäran behandlar höga naturvärden i avverkningsanmälan A 41622-2026 i Ljusdals kommun som inkom 2026-10-07 och omfattar 4,7 ha.</w:t>
      </w:r>
    </w:p>
    <w:p>
      <w:pPr>
        <w:pStyle w:val="Caption"/>
      </w:pPr>
      <w:r>
        <w:drawing>
          <wp:inline xmlns:a="http://schemas.openxmlformats.org/drawingml/2006/main" xmlns:pic="http://schemas.openxmlformats.org/drawingml/2006/picture">
            <wp:extent cx="5204709" cy="5724000"/>
            <wp:docPr id="1" name="Picture 1"/>
            <wp:cNvGraphicFramePr>
              <a:graphicFrameLocks noChangeAspect="1"/>
            </wp:cNvGraphicFramePr>
            <a:graphic>
              <a:graphicData uri="http://schemas.openxmlformats.org/drawingml/2006/picture">
                <pic:pic>
                  <pic:nvPicPr>
                    <pic:cNvPr id="0" name="A 41622-2026 karta.png"/>
                    <pic:cNvPicPr/>
                  </pic:nvPicPr>
                  <pic:blipFill>
                    <a:blip r:embed="rId16"/>
                    <a:stretch>
                      <a:fillRect/>
                    </a:stretch>
                  </pic:blipFill>
                  <pic:spPr>
                    <a:xfrm>
                      <a:off x="0" y="0"/>
                      <a:ext cx="52047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6827109, E 489706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