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25182-2023 i Ljusdals kommun</w:t>
      </w:r>
    </w:p>
    <w:p>
      <w:r>
        <w:t>Detta dokument behandlar höga naturvärden i avverkningsanmälan A 25182-2023 i Ljusdals kommun. Denna avverkningsanmälan inkom 2023-06-09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fläcknycklar (§8), myggblomster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25182-2023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6864677, E 561683 i SWEREF 99 TM.</w:t>
      </w:r>
    </w:p>
    <w:p>
      <w:pPr>
        <w:pStyle w:val="Heading1"/>
      </w:pPr>
      <w:r>
        <w:t>Fridlysta arter</w:t>
      </w:r>
    </w:p>
    <w:p>
      <w:r>
        <w:t>Följande fridlysta arter har sina livsmiljöer och växtplatser i den avverkningsanmälda skogen: fläcknycklar (§8), myggblomster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