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4696-2023 i Ljusdals kommun</w:t>
      </w:r>
    </w:p>
    <w:p>
      <w:r>
        <w:t>Denna tillsynsbegäran behandlar höga naturvärden i avverkningsanmälan A 4696-2023 i Ljusdals kommun som inkom 2023-01-31 och omfattar 7,3 ha.</w:t>
      </w:r>
    </w:p>
    <w:p>
      <w:pPr>
        <w:pStyle w:val="Caption"/>
      </w:pPr>
      <w:r>
        <w:drawing>
          <wp:inline xmlns:a="http://schemas.openxmlformats.org/drawingml/2006/main" xmlns:pic="http://schemas.openxmlformats.org/drawingml/2006/picture">
            <wp:extent cx="4459212" cy="5724000"/>
            <wp:docPr id="1" name="Picture 1"/>
            <wp:cNvGraphicFramePr>
              <a:graphicFrameLocks noChangeAspect="1"/>
            </wp:cNvGraphicFramePr>
            <a:graphic>
              <a:graphicData uri="http://schemas.openxmlformats.org/drawingml/2006/picture">
                <pic:pic>
                  <pic:nvPicPr>
                    <pic:cNvPr id="0" name="A 4696-2023 karta.png"/>
                    <pic:cNvPicPr/>
                  </pic:nvPicPr>
                  <pic:blipFill>
                    <a:blip r:embed="rId16"/>
                    <a:stretch>
                      <a:fillRect/>
                    </a:stretch>
                  </pic:blipFill>
                  <pic:spPr>
                    <a:xfrm>
                      <a:off x="0" y="0"/>
                      <a:ext cx="44592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6849283, E 566914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