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533-2025 i Ljusdals kommun</w:t>
      </w:r>
    </w:p>
    <w:p>
      <w:r>
        <w:t>Denna tillsynsbegäran behandlar höga naturvärden i samrådsanmälan S 533-2025 i Ljusdals kommun som inkom 2025-02-19 och omfattar 375,9 ha.</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S 533-2025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6821929, E 493716 i SWEREF 99 TM.</w:t>
      </w:r>
    </w:p>
    <w:p>
      <w:r>
        <w:t>I och inom 17 meter från samrådsanmälan finns fynd av 4 naturvårdsarter, varav 2 är rödlistade, 2 är fridlysta, 2 är typiska (T) och 1 är signalart (S): garnlav (VU, T), kungsörn (NT, §4), mindre märgborre (S, T)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