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21 naturvårdsarter, varav 16 är rödlistade, 3 är fridlysta, 17 är typiska (T) och 5 är signalarter (S): garnlav (VU, T), gränsticka (VU, T), knärot (VU, T, §8), dropptaggsvamp (NT, T), duvhök (NT, §4), kolflarnlav (NT, T), lunglav (NT, T), mörk kolflarnlav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