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klagomål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och inom 17 meter från avverkningsanmälan finns fynd av 4 naturvårdsarter, varav 4 är rödlistade och 3 är typiska (T): garnlav (VU,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