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804-2026 i Ljusdals kommun</w:t>
      </w:r>
    </w:p>
    <w:p>
      <w:r>
        <w:t>Detta klagomål behandlar höga naturvärden i samrådsanmälan S 804-2026 i Ljusdals kommun som inkom 2026-03-19 och omfattar 1,8 ha.</w:t>
      </w:r>
    </w:p>
    <w:p>
      <w:pPr>
        <w:pStyle w:val="Caption"/>
      </w:pPr>
      <w:r>
        <w:drawing>
          <wp:inline xmlns:a="http://schemas.openxmlformats.org/drawingml/2006/main" xmlns:pic="http://schemas.openxmlformats.org/drawingml/2006/picture">
            <wp:extent cx="5486400" cy="2986412"/>
            <wp:docPr id="1" name="Picture 1"/>
            <wp:cNvGraphicFramePr>
              <a:graphicFrameLocks noChangeAspect="1"/>
            </wp:cNvGraphicFramePr>
            <a:graphic>
              <a:graphicData uri="http://schemas.openxmlformats.org/drawingml/2006/picture">
                <pic:pic>
                  <pic:nvPicPr>
                    <pic:cNvPr id="0" name="S 804-2026 karta.png"/>
                    <pic:cNvPicPr/>
                  </pic:nvPicPr>
                  <pic:blipFill>
                    <a:blip r:embed="rId16"/>
                    <a:stretch>
                      <a:fillRect/>
                    </a:stretch>
                  </pic:blipFill>
                  <pic:spPr>
                    <a:xfrm>
                      <a:off x="0" y="0"/>
                      <a:ext cx="5486400" cy="298641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6877004, E 525263 i SWEREF 99 TM.</w:t>
      </w:r>
    </w:p>
    <w:p>
      <w:r>
        <w:t>I och inom 24 meter från samrådsanmälan finns fynd av 5 naturvårdsarter, varav 5 är rödlistade och 2 är typiska (T): blanksvart spiklav (NT), kolflarnlav (NT, T), lunglav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