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klagomål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211173"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2111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30 naturvårdsarter, varav 24 är rödlistade, 5 är fridlysta, 18 är typiska (T) och 4 är signalarter (S): garnlav (VU, T), knärot (VU, T, §8), skrovlig taggsvamp (VU), spadskinn (VU), tallmusseron (VU), blå taggsvamp (NT, T), blågrå svartspik (NT), dropptaggsvamp (NT, T), dvärgbägarlav (NT, T), kolflarnlav (NT, T), lunglav (NT, T), mjölsvärting (NT), mörk kolflarnlav (NT), skrovellav (NT, T), svart taggsvamp (NT), tallticka (NT, T), talltita (NT, §4), tretåig hackspett (NT, T, §4), ullticka (NT, T), vaddporing (NT), vedflamlav (NT), vedskivlav (NT, T), violettgrå tagellav (NT, T), vitgrynig nållav (NT), luddlav (S, T), nästlav (S, T), stuplav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