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42756-2018 i Ljusdals kommun</w:t>
      </w:r>
    </w:p>
    <w:p>
      <w:r>
        <w:t>Detta dokument behandlar höga naturvärden i avverkningsanmälan A 42756-2018 i Ljusdals kommun. Denna avverkningsanmälan inkom 2018-09-11 och omfattar 223,0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mosippa (EN, §8), rutlåsbräken (VU, §8), topplåsbräken (VU, §8), myskmåra (NT), månlåsbräken (NT), sandviol (NT), svedjenäva (NT), plattlummer (S, §9), strutbräken (S), nattviol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9139"/>
            <wp:docPr id="1" name="Picture 1"/>
            <wp:cNvGraphicFramePr>
              <a:graphicFrameLocks noChangeAspect="1"/>
            </wp:cNvGraphicFramePr>
            <a:graphic>
              <a:graphicData uri="http://schemas.openxmlformats.org/drawingml/2006/picture">
                <pic:pic>
                  <pic:nvPicPr>
                    <pic:cNvPr id="0" name="A 42756-2018 karta.png"/>
                    <pic:cNvPicPr/>
                  </pic:nvPicPr>
                  <pic:blipFill>
                    <a:blip r:embed="rId16"/>
                    <a:stretch>
                      <a:fillRect/>
                    </a:stretch>
                  </pic:blipFill>
                  <pic:spPr>
                    <a:xfrm>
                      <a:off x="0" y="0"/>
                      <a:ext cx="5486400" cy="50191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6869945, E 521007 i SWEREF 99 TM.</w:t>
      </w:r>
    </w:p>
    <w:p>
      <w:pPr>
        <w:pStyle w:val="Heading1"/>
      </w:pPr>
      <w:r>
        <w:t>Fridlysta arter</w:t>
      </w:r>
    </w:p>
    <w:p>
      <w:r>
        <w:t>Följande fridlysta arter har sina livsmiljöer och växtplatser i den avverkningsanmälda skogen: mosippa (EN, §8), rutlåsbräken (VU, §8), topplåsbräken (VU, §8), plattlummer (S, §9), nattviol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