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4.36 ha med buffertzonerna och får av detta skäl inte avverkas.</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