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56589-2021 i Ljusdals kommun</w:t>
      </w:r>
    </w:p>
    <w:p>
      <w:r>
        <w:t>Detta dokument behandlar höga naturvärden i avverkningsanmälan A 56589-2021 i Ljusdals kommun. Denna avverkningsanmälan inkom 2021-10-11 00:00:00 och omfattar 11,4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tallbit (VU,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36559"/>
            <wp:docPr id="1" name="Picture 1"/>
            <wp:cNvGraphicFramePr>
              <a:graphicFrameLocks noChangeAspect="1"/>
            </wp:cNvGraphicFramePr>
            <a:graphic>
              <a:graphicData uri="http://schemas.openxmlformats.org/drawingml/2006/picture">
                <pic:pic>
                  <pic:nvPicPr>
                    <pic:cNvPr id="0" name="A 56589-2021 karta.png"/>
                    <pic:cNvPicPr/>
                  </pic:nvPicPr>
                  <pic:blipFill>
                    <a:blip r:embed="rId16"/>
                    <a:stretch>
                      <a:fillRect/>
                    </a:stretch>
                  </pic:blipFill>
                  <pic:spPr>
                    <a:xfrm>
                      <a:off x="0" y="0"/>
                      <a:ext cx="5486400" cy="55365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6878720, E 512230 i SWEREF 99 TM.</w:t>
      </w:r>
    </w:p>
    <w:p>
      <w:pPr>
        <w:pStyle w:val="Heading1"/>
      </w:pPr>
      <w:r>
        <w:t>Fridlysta arter</w:t>
      </w:r>
    </w:p>
    <w:p>
      <w:r>
        <w:t>Följande fridlysta arter har sina livsmiljöer och växtplatser i den avverkningsanmälda skogen: tallbit (VU,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Tallbit (§4)</w:t>
      </w:r>
      <w:r>
        <w:t xml:space="preserve">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Tallbit är typisk art för </w:t>
      </w:r>
      <w:r>
        <w:rPr>
          <w:i/>
        </w:rPr>
        <w:t>9010 Taiga</w:t>
      </w:r>
      <w:r>
        <w:t xml:space="preserve"> (SLU Artdatabanken, 2026; Skogsstyrelsen, 2016). Observationer av tallbit i naturskog eller under häckningstid måste alltid utredas.</w:t>
      </w:r>
    </w:p>
    <w:p>
      <w:r>
        <w:t>I BILAGA 1 finns mer detaljerad information om ekologi samt krav på livsmiljö hos fridlysta arter.</w:t>
      </w:r>
    </w:p>
    <w:p>
      <w:r>
        <w:br w:type="page"/>
      </w:r>
    </w:p>
    <w:p>
      <w:pPr>
        <w:pStyle w:val="Title"/>
      </w:pPr>
      <w:r>
        <w:t>BILAGA 1 – Fridlysta arter</w:t>
      </w:r>
    </w:p>
    <w:p>
      <w:pPr>
        <w:pStyle w:val="Heading1"/>
      </w:pPr>
      <w:r>
        <w:t>Tallbit – ekologi samt krav på livsmiljön</w:t>
      </w:r>
    </w:p>
    <w:p>
      <w:r>
        <w:t xml:space="preserve">Tallbit (§4) är typisk art för </w:t>
      </w:r>
      <w:r>
        <w:rPr>
          <w:i/>
        </w:rPr>
        <w:t>9010 Taiga</w:t>
      </w:r>
      <w:r>
        <w:t xml:space="preserve"> och prioriterad art enligt Skogsvårdslagen. Den förekommer från norra Dalarna och norrut genom de inre delarna av Norrland, norrut till norra Norrbotten. Tallbiten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2026;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2026).</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2026.</w:t>
      </w:r>
      <w:r>
        <w:rPr>
          <w:i/>
        </w:rPr>
        <w:t xml:space="preserve"> Artfakta: tallbit (Pinicola enucleator).</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