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24219-2025 i Ljusdals kommun</w:t>
      </w:r>
    </w:p>
    <w:p>
      <w:r>
        <w:t>Detta dokument behandlar höga naturvärden i avverkningsanmälan A 24219-2025 i Ljusdals kommun. Denna avverkningsanmälan inkom 2025-05-20 00:00:00 och omfattar 27,3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32 naturvårdsarter hittats: tornseglare (EN, §4), knärot (VU, §8), rynkskinn (VU), dvärgbägarlav (NT), garnlav (NT), gränsticka (NT), hornvaxskinn (NT), kilporing (NT), kolflarnlav (NT), lunglav (NT), mörk kolflarnlav (NT), nordtagging (NT), skrovellav (NT), spillkråka (NT, §4), tallticka (NT), talltita (NT, §4), tretåig hackspett (NT, §4), vedskivlav (NT), vedtrappmossa (NT), violettgrå tagellav (NT), vitgrynig nållav (NT), vitplätt (NT), bronshjon (S), bågpraktmossa (S), luddlav (S), mindre märgborre (S), skinnlav (S), spindelblomster (S, §8), stuplav (S), vedticka (S), tjäder (§4) och revlummer (§9).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24219-2025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6818179, E 489129 i SWEREF 99 TM.</w:t>
      </w:r>
    </w:p>
    <w:p>
      <w:r>
        <w:rPr>
          <w:b/>
        </w:rPr>
        <w:t xml:space="preserve">Bågpraktmossa </w:t>
      </w:r>
      <w:r>
        <w:t>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Kilporing (NT)</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Arten gynnas av om fler barrskogar avsätts till fri utveckling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tornseglare (EN, §4), knärot (VU, §8), spillkråka (NT, §4), talltita (NT, §4), tretåig hackspett (NT, §4), spindelblomster (S,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2.79 ha med buffertzonerna och får av detta skäl inte avverkas.</w:t>
      </w:r>
    </w:p>
    <w:p>
      <w:pPr>
        <w:pStyle w:val="Caption"/>
      </w:pPr>
      <w:r>
        <w:drawing>
          <wp:inline xmlns:a="http://schemas.openxmlformats.org/drawingml/2006/main" xmlns:pic="http://schemas.openxmlformats.org/drawingml/2006/picture">
            <wp:extent cx="5486400" cy="4345946"/>
            <wp:docPr id="2" name="Picture 2"/>
            <wp:cNvGraphicFramePr>
              <a:graphicFrameLocks noChangeAspect="1"/>
            </wp:cNvGraphicFramePr>
            <a:graphic>
              <a:graphicData uri="http://schemas.openxmlformats.org/drawingml/2006/picture">
                <pic:pic>
                  <pic:nvPicPr>
                    <pic:cNvPr id="0" name="A 24219-2025 karta knärot.png"/>
                    <pic:cNvPicPr/>
                  </pic:nvPicPr>
                  <pic:blipFill>
                    <a:blip r:embed="rId17"/>
                    <a:stretch>
                      <a:fillRect/>
                    </a:stretch>
                  </pic:blipFill>
                  <pic:spPr>
                    <a:xfrm>
                      <a:off x="0" y="0"/>
                      <a:ext cx="5486400" cy="43459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6818179, E 489129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Tornseglare (EN, §4)</w:t>
      </w:r>
      <w:r>
        <w:t xml:space="preserve"> har minskat med 54 (47–58) % under de senaste 24 åren och är rödlistad som starkt hotad (EN).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2024;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32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