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avverkningsanmälan A 42008-2025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