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samrådsanmälan S 494-2025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