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25595-2025 i Ljusdals kommun</w:t>
      </w:r>
    </w:p>
    <w:p>
      <w:r>
        <w:t>Detta klagomål behandlar höga naturvärden i avverkningsanmälan A 25595-2025 i Ljusdals kommun som inkom 2025-05-26 och omfattar 7,0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5595-2025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6846198, E 523592 i SWEREF 99 TM.</w:t>
      </w:r>
    </w:p>
    <w:p>
      <w:r>
        <w:t>I och inom 19 meter från avverkningsanmälan finns fynd av 16 naturvårdsarter, varav 11 är rödlistade, 5 är fridlysta, 11 är typiska (T) och 1 är signalart (S): garnlav (VU, T), gräddporing (VU, T), gräddticka (VU), knärot (VU, T, §8), dropptaggsvamp (NT, T), dvärgbägarlav (NT, T), kolflarnlav (NT, T), mörk kolflarnlav (NT), nordtagging (NT), vedskivlav (NT, T), violettgrå tagellav (NT, T), mindre märgborre (S, T),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257145"/>
            <wp:docPr id="2" name="Picture 2"/>
            <wp:cNvGraphicFramePr>
              <a:graphicFrameLocks noChangeAspect="1"/>
            </wp:cNvGraphicFramePr>
            <a:graphic>
              <a:graphicData uri="http://schemas.openxmlformats.org/drawingml/2006/picture">
                <pic:pic>
                  <pic:nvPicPr>
                    <pic:cNvPr id="0" name="A 25595-2025 karta knärot.png"/>
                    <pic:cNvPicPr/>
                  </pic:nvPicPr>
                  <pic:blipFill>
                    <a:blip r:embed="rId17"/>
                    <a:stretch>
                      <a:fillRect/>
                    </a:stretch>
                  </pic:blipFill>
                  <pic:spPr>
                    <a:xfrm>
                      <a:off x="0" y="0"/>
                      <a:ext cx="5486400" cy="4257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6846198, E 523592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