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391-2022 i Ljusdals kommun</w:t>
      </w:r>
    </w:p>
    <w:p>
      <w:r>
        <w:t>Detta klagomål behandlar höga naturvärden i samrådsanmälan S 391-2022 i Ljusdals kommun som inkom 2022-01-21 och omfattar 868,1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S 391-2022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6874515, E 533799 i SWEREF 99 TM.</w:t>
      </w:r>
    </w:p>
    <w:p>
      <w:r>
        <w:t>I och inom 25 meter från samrådsanmälan finns fynd av 20 naturvårdsarter, varav 7 är rödlistade, 6 är fridlysta, 13 är typiska (T) och 9 är signalarter (S): doftticka (VU, T, §8), garnlav (VU, T), igelkott (VU), kolflarnlav (NT, T), lunglav (NT, T), mörk kolflarnlav (NT), vedflamlav (NT), barkkornlav (S, T), bårdlav (S, T), korallblylav (S, T), korallrot (S, T, §8), kransrams (S, T), källmossa (S), luddlav (S, T), spindelblomster (S, T, §8), stuplav (S, T), linnea (T),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