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27800-2022 i Ljusdals kommun</w:t>
      </w:r>
    </w:p>
    <w:p>
      <w:r>
        <w:t>Detta dokument behandlar höga naturvärden i avverkningsanmälan A 27800-2022 i Ljusdals kommun. Denna avverkningsanmälan inkom 2022-07-01 och omfattar 8,9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grönkulla (S, §8), spindelblomster (S, §8), svart trolldruva (S), ängsvaxskivling (S), ögonpyrola (S), fläcknycklar (§8), nattviol (§8), blåsippa (§9)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2401"/>
            <wp:docPr id="1" name="Picture 1"/>
            <wp:cNvGraphicFramePr>
              <a:graphicFrameLocks noChangeAspect="1"/>
            </wp:cNvGraphicFramePr>
            <a:graphic>
              <a:graphicData uri="http://schemas.openxmlformats.org/drawingml/2006/picture">
                <pic:pic>
                  <pic:nvPicPr>
                    <pic:cNvPr id="0" name="A 27800-2022 karta.png"/>
                    <pic:cNvPicPr/>
                  </pic:nvPicPr>
                  <pic:blipFill>
                    <a:blip r:embed="rId16"/>
                    <a:stretch>
                      <a:fillRect/>
                    </a:stretch>
                  </pic:blipFill>
                  <pic:spPr>
                    <a:xfrm>
                      <a:off x="0" y="0"/>
                      <a:ext cx="5486400" cy="41924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6836419, E 511144 i SWEREF 99 TM.</w:t>
      </w:r>
    </w:p>
    <w:p>
      <w:pPr>
        <w:pStyle w:val="Heading1"/>
      </w:pPr>
      <w:r>
        <w:t>Fridlysta arter</w:t>
      </w:r>
    </w:p>
    <w:p>
      <w:r>
        <w:t>Följande fridlysta arter har sina livsmiljöer och växtplatser i den avverkningsanmälda skogen: grönkulla (S, §8), spindelblomster (S, §8), fläcknycklar (§8), nattviol (§8), blåsippa (§9) och revlummer (§9).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