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18734-2024 i Ljusdals kommun</w:t>
      </w:r>
    </w:p>
    <w:p>
      <w:r>
        <w:t>Detta dokument behandlar höga naturvärden i avverkningsanmälan A 18734-2024 i Ljusdals kommun. Denna avverkningsanmälan inkom 2024-05-14 11:41:36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tallbit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5794"/>
            <wp:docPr id="1" name="Picture 1"/>
            <wp:cNvGraphicFramePr>
              <a:graphicFrameLocks noChangeAspect="1"/>
            </wp:cNvGraphicFramePr>
            <a:graphic>
              <a:graphicData uri="http://schemas.openxmlformats.org/drawingml/2006/picture">
                <pic:pic>
                  <pic:nvPicPr>
                    <pic:cNvPr id="0" name="A 18734-2024 karta.png"/>
                    <pic:cNvPicPr/>
                  </pic:nvPicPr>
                  <pic:blipFill>
                    <a:blip r:embed="rId16"/>
                    <a:stretch>
                      <a:fillRect/>
                    </a:stretch>
                  </pic:blipFill>
                  <pic:spPr>
                    <a:xfrm>
                      <a:off x="0" y="0"/>
                      <a:ext cx="5486400" cy="37357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6842497, E 479622 i SWEREF 99 TM.</w:t>
      </w:r>
    </w:p>
    <w:p>
      <w:pPr>
        <w:pStyle w:val="Heading1"/>
      </w:pPr>
      <w:r>
        <w:t>Fridlysta arter</w:t>
      </w:r>
    </w:p>
    <w:p>
      <w:r>
        <w:t>Följande fridlysta arter har sina livsmiljöer och växtplatser i den avverkningsanmälda skogen: tallbit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t>I BILAGA 1 finns mer detaljerad information om ekologi samt krav på livsmiljö hos fridlysta arter.</w:t>
      </w:r>
    </w:p>
    <w:p>
      <w:r>
        <w:br w:type="page"/>
      </w:r>
    </w:p>
    <w:p>
      <w:pPr>
        <w:pStyle w:val="Title"/>
      </w:pPr>
      <w:r>
        <w:t>BILAGA 1 – Fridlysta arter</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2024.</w:t>
      </w:r>
      <w:r>
        <w:rPr>
          <w:i/>
        </w:rPr>
        <w:t xml:space="preserve"> Artfakta: tallbit (Pinicola enucleator). </w:t>
      </w:r>
      <w:r>
        <w:t>https://artfakta.se/taxa/102125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