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38485-2025 i Ljusdals kommun</w:t>
      </w:r>
    </w:p>
    <w:p>
      <w:r>
        <w:t>Detta dokument behandlar höga naturvärden i avverkningsanmälan A 38485-2025 i Ljusdals kommun. Denna avverkningsanmälan inkom 2025-08-15 08:11:51 och omfattar 9,3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kortskaftad ärgspik (NT), lunglav (NT) och skinnlav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6539"/>
            <wp:docPr id="1" name="Picture 1"/>
            <wp:cNvGraphicFramePr>
              <a:graphicFrameLocks noChangeAspect="1"/>
            </wp:cNvGraphicFramePr>
            <a:graphic>
              <a:graphicData uri="http://schemas.openxmlformats.org/drawingml/2006/picture">
                <pic:pic>
                  <pic:nvPicPr>
                    <pic:cNvPr id="0" name="A 38485-2025 karta.png"/>
                    <pic:cNvPicPr/>
                  </pic:nvPicPr>
                  <pic:blipFill>
                    <a:blip r:embed="rId16"/>
                    <a:stretch>
                      <a:fillRect/>
                    </a:stretch>
                  </pic:blipFill>
                  <pic:spPr>
                    <a:xfrm>
                      <a:off x="0" y="0"/>
                      <a:ext cx="5486400" cy="37865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6883579, E 543407 i SWEREF 99 TM.</w:t>
      </w:r>
    </w:p>
    <w:p>
      <w:r>
        <w:rPr>
          <w:b/>
        </w:rPr>
        <w:t>Kortskaftad ärgspik (NT)</w:t>
      </w:r>
      <w:r>
        <w:t xml:space="preserve"> förekommer i barrträdsdominerade skogar och växer nästan uteslutande på tallved. Den föredrar gamla högstubbar i fuktig och halvöppen miljö, t.ex. i myrkanter, sumpskog och brandpräglad skog. Arten indikerar kontinuerlig tillgång till gamla högstubbar i kombination med hög och jämn luftfuktighet. Skogsbruk på lokaler med kortskaftad ärgspik utgör ett hot. På lång sikt bildas färre lämpliga substrat än vad som försvinner. Avverkning av barrträdsdominerade bestånd av naturskogskaraktär utgör ett långsiktigt hot. Naturskogsartade bestånd med riklig förekomst av gamla och grova tallhögstubbar bör undantas från skogsbruk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