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4 naturvårdsarter, varav 3 är rödlistade, 4 är fridlysta och 2 är typiska (T):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