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9 naturvårdsarter, varav 5 är rödlistade, 6 är fridlysta, 6 är typiska (T) och 1 är signalart (S): garnlav (VU, T), knärot (VU, T, §8), kolflarnlav (NT, T), lunglav (NT, T), rödvingetrast (NT, §4), plattlummer (S, T, §9),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