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21900-2024 i Ljusdals kommun</w:t>
      </w:r>
    </w:p>
    <w:p>
      <w:r>
        <w:t>Detta dokument behandlar höga naturvärden i avverkningsanmälan A 21900-2024 i Ljusdals kommun. Denna avverkningsanmälan inkom 2024-05-31 09:45:48 och omfattar 1,6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21900-2024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6842966, E 531665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6002039"/>
            <wp:docPr id="2" name="Picture 2"/>
            <wp:cNvGraphicFramePr>
              <a:graphicFrameLocks noChangeAspect="1"/>
            </wp:cNvGraphicFramePr>
            <a:graphic>
              <a:graphicData uri="http://schemas.openxmlformats.org/drawingml/2006/picture">
                <pic:pic>
                  <pic:nvPicPr>
                    <pic:cNvPr id="0" name="A 21900-2024 karta knärot.png"/>
                    <pic:cNvPicPr/>
                  </pic:nvPicPr>
                  <pic:blipFill>
                    <a:blip r:embed="rId17"/>
                    <a:stretch>
                      <a:fillRect/>
                    </a:stretch>
                  </pic:blipFill>
                  <pic:spPr>
                    <a:xfrm>
                      <a:off x="0" y="0"/>
                      <a:ext cx="5486400" cy="60020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6842966, E 531665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