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44856-2024 i Ljusdals kommun</w:t>
      </w:r>
    </w:p>
    <w:p>
      <w:r>
        <w:t>Denna tillsynsbegäran behandlar höga naturvärden i avverkningsanmälan A 44856-2024 i Ljusdals kommun som inkom 2024-10-10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32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85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32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6844572, E 508698 i SWEREF 99 TM.</w:t>
      </w:r>
    </w:p>
    <w:p>
      <w:r>
        <w:t>I avverkningsanmälan finns fynd av 1 naturvårdsarter, varav 1 är typisk (T) och 1 är signalart (S): nästlav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Nästlav</w:t>
      </w:r>
      <w:r>
        <w:t xml:space="preserve"> indikerar söder om den naturliga norrlandsgränsen äldre barrskogsområden med höga naturvärden där andra ovanliga nordliga barrskogsarter kan påträffas. Nästlav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