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som inkom 2025-09-04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6834732, E 489297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