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som inkom 2026-05-26 och omfattar 9,0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