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som inkom 2025-09-04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6834732, E 489297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dvärgbägarlav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