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inom 7 meter från samrådsanmälan S 522-2025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