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26085-2025 i Ljusdals kommun</w:t>
      </w:r>
    </w:p>
    <w:p>
      <w:r>
        <w:t>Denna tillsynsbegäran behandlar höga naturvärden i avverkningsanmälan A 26085-2025 i Ljusdals kommun som inkom 2025-05-28 och omfattar 11,3 ha.</w:t>
      </w:r>
    </w:p>
    <w:p>
      <w:pPr>
        <w:pStyle w:val="Caption"/>
      </w:pPr>
      <w:r>
        <w:drawing>
          <wp:inline xmlns:a="http://schemas.openxmlformats.org/drawingml/2006/main" xmlns:pic="http://schemas.openxmlformats.org/drawingml/2006/picture">
            <wp:extent cx="5486400" cy="4364523"/>
            <wp:docPr id="1" name="Picture 1"/>
            <wp:cNvGraphicFramePr>
              <a:graphicFrameLocks noChangeAspect="1"/>
            </wp:cNvGraphicFramePr>
            <a:graphic>
              <a:graphicData uri="http://schemas.openxmlformats.org/drawingml/2006/picture">
                <pic:pic>
                  <pic:nvPicPr>
                    <pic:cNvPr id="0" name="A 26085-2025 karta.png"/>
                    <pic:cNvPicPr/>
                  </pic:nvPicPr>
                  <pic:blipFill>
                    <a:blip r:embed="rId16"/>
                    <a:stretch>
                      <a:fillRect/>
                    </a:stretch>
                  </pic:blipFill>
                  <pic:spPr>
                    <a:xfrm>
                      <a:off x="0" y="0"/>
                      <a:ext cx="5486400" cy="436452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6910156, E 536327 i SWEREF 99 TM.</w:t>
      </w:r>
    </w:p>
    <w:p>
      <w:r>
        <w:t>I och inom 18 meter från avverkningsanmälan finns fynd av 6 naturvårdsarter, varav 1 är rödlistad, 2 är fridlysta, 5 är typiska (T) och 3 är signalarter (S): skuggviol (NT, T), kransrams (S, T), svart trolldruva (S, T), underviol (S,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skuggviol (NT, T), kransrams (S, T), svart trolldruva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