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1075-2022 i Ljusdals kommun</w:t>
      </w:r>
    </w:p>
    <w:p>
      <w:r>
        <w:t>Denna tillsynsbegäran behandlar höga naturvärden i samrådsanmälan S 1075-2022 i Ljusdals kommun som inkom 2022-02-22 och omfattar 498,3 ha.</w:t>
      </w:r>
    </w:p>
    <w:p>
      <w:pPr>
        <w:pStyle w:val="Caption"/>
      </w:pPr>
      <w:r>
        <w:drawing>
          <wp:inline xmlns:a="http://schemas.openxmlformats.org/drawingml/2006/main" xmlns:pic="http://schemas.openxmlformats.org/drawingml/2006/picture">
            <wp:extent cx="5486400" cy="3672683"/>
            <wp:docPr id="1" name="Picture 1"/>
            <wp:cNvGraphicFramePr>
              <a:graphicFrameLocks noChangeAspect="1"/>
            </wp:cNvGraphicFramePr>
            <a:graphic>
              <a:graphicData uri="http://schemas.openxmlformats.org/drawingml/2006/picture">
                <pic:pic>
                  <pic:nvPicPr>
                    <pic:cNvPr id="0" name="S 1075-2022 karta.png"/>
                    <pic:cNvPicPr/>
                  </pic:nvPicPr>
                  <pic:blipFill>
                    <a:blip r:embed="rId16"/>
                    <a:stretch>
                      <a:fillRect/>
                    </a:stretch>
                  </pic:blipFill>
                  <pic:spPr>
                    <a:xfrm>
                      <a:off x="0" y="0"/>
                      <a:ext cx="5486400" cy="367268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6902327, E 531516 i SWEREF 99 TM.</w:t>
      </w:r>
    </w:p>
    <w:p>
      <w:r>
        <w:t>I och inom 24 meter från samrådsanmälan finns fynd av 15 naturvårdsarter, varav 12 är rödlistade, 2 är fridlysta, 8 är typiska (T) och 3 är signalarter (S): garnlav (VU, T), knärot (VU, T, §8), blanksvart spiklav (NT), blågrå svartspik (NT), kortskaftad ärgspik (NT), lunglav (NT, T), mörk kolflarnlav (NT), skrovellav (NT, T), tallticka (NT, T), vaddporing (NT), vedflamlav (NT), vedskivlav (NT, T), korallrot (S, T, §8), skinnlav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544478"/>
            <wp:docPr id="2" name="Picture 2"/>
            <wp:cNvGraphicFramePr>
              <a:graphicFrameLocks noChangeAspect="1"/>
            </wp:cNvGraphicFramePr>
            <a:graphic>
              <a:graphicData uri="http://schemas.openxmlformats.org/drawingml/2006/picture">
                <pic:pic>
                  <pic:nvPicPr>
                    <pic:cNvPr id="0" name="S 1075-2022 karta knärot.png"/>
                    <pic:cNvPicPr/>
                  </pic:nvPicPr>
                  <pic:blipFill>
                    <a:blip r:embed="rId17"/>
                    <a:stretch>
                      <a:fillRect/>
                    </a:stretch>
                  </pic:blipFill>
                  <pic:spPr>
                    <a:xfrm>
                      <a:off x="0" y="0"/>
                      <a:ext cx="5486400" cy="35444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6902327, E 531516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lunglav (NT, T), skrovellav (NT, T), tallticka (NT, T), vedskivlav (NT, T), korallrot (S, T, §8)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