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12 naturvårdsarter, varav 8 är rödlistade, 6 är fridlysta, 9 är typiska (T) och 1 är signalart (S): garnlav (VU, T), knärot (VU, T, §8), dropptaggsvamp (NT, T), kolflarnlav (NT, T), lunglav (NT, T), motaggsvamp (NT, T), rödvingetrast (NT, §4), skrovellav (NT, T), plattlummer (S, T, §9),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