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563-2024 i Ljusdals kommun</w:t>
      </w:r>
    </w:p>
    <w:p>
      <w:r>
        <w:t>Detta klagomål behandlar höga naturvärden i samrådsanmälan S 563-2024 i Ljusdals kommun som inkom 2024-02-27 och omfattar 527,5 ha.</w:t>
      </w:r>
    </w:p>
    <w:p>
      <w:pPr>
        <w:pStyle w:val="Caption"/>
      </w:pPr>
      <w:r>
        <w:drawing>
          <wp:inline xmlns:a="http://schemas.openxmlformats.org/drawingml/2006/main" xmlns:pic="http://schemas.openxmlformats.org/drawingml/2006/picture">
            <wp:extent cx="5486400" cy="3363484"/>
            <wp:docPr id="1" name="Picture 1"/>
            <wp:cNvGraphicFramePr>
              <a:graphicFrameLocks noChangeAspect="1"/>
            </wp:cNvGraphicFramePr>
            <a:graphic>
              <a:graphicData uri="http://schemas.openxmlformats.org/drawingml/2006/picture">
                <pic:pic>
                  <pic:nvPicPr>
                    <pic:cNvPr id="0" name="S 563-2024 karta.png"/>
                    <pic:cNvPicPr/>
                  </pic:nvPicPr>
                  <pic:blipFill>
                    <a:blip r:embed="rId16"/>
                    <a:stretch>
                      <a:fillRect/>
                    </a:stretch>
                  </pic:blipFill>
                  <pic:spPr>
                    <a:xfrm>
                      <a:off x="0" y="0"/>
                      <a:ext cx="5486400" cy="3363484"/>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6875708, E 532439 i SWEREF 99 TM.</w:t>
      </w:r>
    </w:p>
    <w:p>
      <w:r>
        <w:t>I och inom 14 meter från samrådsanmälan finns fynd av 5 naturvårdsarter, varav 2 är rödlistade, 1 är fridlyst, 5 är typiska (T) och 1 är signalart (S): kolflarnlav (NT, T), lunglav (NT, T), bronshjon (S, T), linnea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