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23257-2026 i Gävle kommun</w:t>
      </w:r>
    </w:p>
    <w:p>
      <w:r>
        <w:t>Detta dokument behandlar höga naturvärden i avverkningsanmälan A 23257-2026 i Gävle kommun. Denna avverkningsanmälan inkom 2026-05-20 10:41:29 och omfattar 42,1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694"/>
            <wp:docPr id="1" name="Picture 1"/>
            <wp:cNvGraphicFramePr>
              <a:graphicFrameLocks noChangeAspect="1"/>
            </wp:cNvGraphicFramePr>
            <a:graphic>
              <a:graphicData uri="http://schemas.openxmlformats.org/drawingml/2006/picture">
                <pic:pic>
                  <pic:nvPicPr>
                    <pic:cNvPr id="0" name="A 23257-2026 karta.png"/>
                    <pic:cNvPicPr/>
                  </pic:nvPicPr>
                  <pic:blipFill>
                    <a:blip r:embed="rId16"/>
                    <a:stretch>
                      <a:fillRect/>
                    </a:stretch>
                  </pic:blipFill>
                  <pic:spPr>
                    <a:xfrm>
                      <a:off x="0" y="0"/>
                      <a:ext cx="5486400" cy="3150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6757027, E 606928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