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515-2022 i Gävle kommun</w:t>
      </w:r>
    </w:p>
    <w:p>
      <w:r>
        <w:t>Detta klagomål behandlar höga naturvärden i samrådsanmälan S 515-2022 i Gävle kommun som inkom 2022-01-27 och omfattar 114,5 ha.</w:t>
      </w:r>
    </w:p>
    <w:p>
      <w:pPr>
        <w:pStyle w:val="Caption"/>
      </w:pPr>
      <w:r>
        <w:drawing>
          <wp:inline xmlns:a="http://schemas.openxmlformats.org/drawingml/2006/main" xmlns:pic="http://schemas.openxmlformats.org/drawingml/2006/picture">
            <wp:extent cx="4250709" cy="5724000"/>
            <wp:docPr id="1" name="Picture 1"/>
            <wp:cNvGraphicFramePr>
              <a:graphicFrameLocks noChangeAspect="1"/>
            </wp:cNvGraphicFramePr>
            <a:graphic>
              <a:graphicData uri="http://schemas.openxmlformats.org/drawingml/2006/picture">
                <pic:pic>
                  <pic:nvPicPr>
                    <pic:cNvPr id="0" name="S 515-2022 karta.png"/>
                    <pic:cNvPicPr/>
                  </pic:nvPicPr>
                  <pic:blipFill>
                    <a:blip r:embed="rId16"/>
                    <a:stretch>
                      <a:fillRect/>
                    </a:stretch>
                  </pic:blipFill>
                  <pic:spPr>
                    <a:xfrm>
                      <a:off x="0" y="0"/>
                      <a:ext cx="4250709"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6708086, E 617996 i SWEREF 99 TM.</w:t>
      </w:r>
    </w:p>
    <w:p>
      <w:r>
        <w:t>I och inom 25 meter från samrådsanmälan finns fynd av 11 naturvårdsarter, varav 7 är rödlistade, 8 är fridlysta och 1 är typisk (T): väddnätfjäril (VU, §6), brunlångöra (NT, §4a), nordfladdermus (NT, §4a), sotnätfjäril (NT), talltita (NT, §4), vedskivlav (NT, T), vitfläckig guldvinge (NT), dvärgpipistrell (§4a), trollpipistrell (§4a), trädlärka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