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15102-2022 i Gävle kommun</w:t>
      </w:r>
    </w:p>
    <w:p>
      <w:r>
        <w:t>Denna tillsynsbegäran behandlar höga naturvärden i avverkningsanmälan A 15102-2022 i Gävle kommun som inkom 2022-04-07 och omfattar 4,5 ha.</w:t>
      </w:r>
    </w:p>
    <w:p>
      <w:pPr>
        <w:pStyle w:val="Caption"/>
      </w:pPr>
      <w:r>
        <w:drawing>
          <wp:inline xmlns:a="http://schemas.openxmlformats.org/drawingml/2006/main" xmlns:pic="http://schemas.openxmlformats.org/drawingml/2006/picture">
            <wp:extent cx="4417905" cy="5724000"/>
            <wp:docPr id="1" name="Picture 1"/>
            <wp:cNvGraphicFramePr>
              <a:graphicFrameLocks noChangeAspect="1"/>
            </wp:cNvGraphicFramePr>
            <a:graphic>
              <a:graphicData uri="http://schemas.openxmlformats.org/drawingml/2006/picture">
                <pic:pic>
                  <pic:nvPicPr>
                    <pic:cNvPr id="0" name="A 15102-2022 karta.png"/>
                    <pic:cNvPicPr/>
                  </pic:nvPicPr>
                  <pic:blipFill>
                    <a:blip r:embed="rId16"/>
                    <a:stretch>
                      <a:fillRect/>
                    </a:stretch>
                  </pic:blipFill>
                  <pic:spPr>
                    <a:xfrm>
                      <a:off x="0" y="0"/>
                      <a:ext cx="441790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6705412, E 625695 i SWEREF 99 TM.</w:t>
      </w:r>
    </w:p>
    <w:p>
      <w:r>
        <w:t>I avverkningsanmälan finns fynd av 1 naturvårdsarter, varav 1 är rödlistad och 1 är typisk (T): sumpviol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Sumpviol (NT) </w:t>
      </w:r>
      <w:r>
        <w:t xml:space="preserve">påträffas huvudsakligen längs lugnflytande vattendrag på fuktängar och i strandskogar med svämsediment. På det stora flertalet lokaler finns ett glest trädskikt av klibbal med inslag av björk eller ask, men violen kan också växa öppet i strandmader och i fuktig betesmark. En del lokaler, bland annat i Sydsverige utgörs också av klibbalkärr långt från sjöar och vattendrag. Kalavverkning och omfattande röjning har missgynnat arten på flera lokaler. Största hotet mot arten är dikning och kanalisering. Sumpviol är typisk art för </w:t>
      </w:r>
      <w:r>
        <w:rPr>
          <w:i/>
        </w:rPr>
        <w:t xml:space="preserve">9080 Lövsumpskog, 9750 Svämlövskog </w:t>
      </w:r>
      <w:r>
        <w:t>och</w:t>
      </w:r>
      <w:r>
        <w:rPr>
          <w:i/>
        </w:rPr>
        <w:t xml:space="preserve"> 9760 Svämädellövskog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