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klagomål behandlar höga naturvärden i avverkningsanmälan A 15365-2023 i Gävle kommun som inkom 2023-04-03 och omfattar 55,2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6724119, E 603822 i SWEREF 99 TM.</w:t>
      </w:r>
    </w:p>
    <w:p>
      <w:r>
        <w:t>I och inom 20 meter från avverkningsanmälan finns fynd av 10 naturvårdsarter, varav 6 är rödlistade, 8 är fridlysta och 2 är typiska (T): knärot (VU, T, §8), enkelbeckasin (NT, §4), gulsparv (NT, §4), järnsparv (NT, §4), klofibbla (NT), skogsklocka (NT), blåsippa (T, §9), grönsiska (§4), kopparödla (§6)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