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dokument behandlar höga naturvärden i avverkningsanmälan A 55773-2024 i Gävle kommun som inkom 2024-11-27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gyllenfingersvamp (EN), bredgentiana (VU, §8), flattoppad klubbsvamp (NT), kryddspindling (NT, T), rutskinn (NT, T), sårläka (NT, T), vårärt (NT, T) och underviol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