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54803-2025 i Gävle kommun</w:t>
      </w:r>
    </w:p>
    <w:p>
      <w:r>
        <w:t>Denna tillsynsbegäran behandlar höga naturvärden i avverkningsanmälan A 54803-2025 i Gävle kommun som inkom 2025-11-05 och omfattar 4,6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54803-2025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6722548, E 625938 i SWEREF 99 TM.</w:t>
      </w:r>
    </w:p>
    <w:p>
      <w:r>
        <w:t>I och inom 7 meter från avverkningsanmälan finns fynd av 12 naturvårdsarter, varav 9 är rödlistade, 3 är fridlysta, 2 är typiska (T) och 1 är signalart (S): brunfläckig pärlemorfjäril (VU), kattunvisslare (VU), silverblåvinge (VU), ängsblåvinge (VU), majviva (NT), mindre tåtelsmygare (NT), turkos blåvinge (NT), vitfläckig guldvinge (NT), vårärt (NT, T), skogsknipprot (S, T, §8), citronfläckad kärrtrollslända (§4a)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