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11233-2025 i Gävle kommun</w:t>
      </w:r>
    </w:p>
    <w:p>
      <w:r>
        <w:t>Detta klagomål behandlar höga naturvärden i avverkningsanmälan A 11233-2025 i Gävle kommun som inkom 2025-03-10 och omfattar 3,8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1233-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6723253, E 624983 i SWEREF 99 TM.</w:t>
      </w:r>
    </w:p>
    <w:p>
      <w:r>
        <w:t>I och inom 9 meter från avverkningsanmälan finns fynd av 8 naturvårdsarter, varav 4 är rödlistade, 3 är fridlysta, 3 är typiska (T) och 2 är signalarter (S): ask (EN), brunfläckig pärlemorfjäril (VU), silverblåvinge (VU), sotnätfjäril (NT), skogsknipprot (S, T, §8), tibast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