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6073-2026 i Gävle kommun</w:t>
      </w:r>
    </w:p>
    <w:p>
      <w:r>
        <w:t>Detta klagomål behandlar höga naturvärden i avverkningsanmälan A 6073-2026 i Gävle kommun som inkom 2026-01-30 och omfattar 3,3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6073-2026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6721830, E 626831 i SWEREF 99 TM.</w:t>
      </w:r>
    </w:p>
    <w:p>
      <w:r>
        <w:t>I och inom 8 meter från avverkningsanmälan finns fynd av 7 naturvårdsarter, varav 5 är rödlistade och 2 är fridlysta: bredbrämad bastardsvärmare (VU), mindre bastardsvärmare (VU), ängsblåvinge (VU), majviva (NT), storfläckig kungsnattslända (NT), slaguggla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