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4511-2023 i Gävle kommun</w:t>
      </w:r>
    </w:p>
    <w:p>
      <w:r>
        <w:t>Detta klagomål behandlar höga naturvärden i samrådsanmälan S 4511-2023 i Gävle kommun som inkom 2023-12-14 och omfattar 218,3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4511-2023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6752299, E 613309 i SWEREF 99 TM.</w:t>
      </w:r>
    </w:p>
    <w:p>
      <w:r>
        <w:t>I samrådsanmälan finns fynd av 5 naturvårdsarter, varav 2 är fridlysta, 3 är typiska (T) och 3 är signalarter (S): blåsfliksmossa (S, T), grov baronmossa (S, T), guldlockmossa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