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3895-2024 i Gävle kommun</w:t>
      </w:r>
    </w:p>
    <w:p>
      <w:r>
        <w:t>Denna tillsynsbegäran behandlar höga naturvärden i samrådsanmälan S 3895-2024 i Gävle kommun som inkom 2024-09-27 och omfattar 14,3 ha.</w:t>
      </w:r>
    </w:p>
    <w:p>
      <w:pPr>
        <w:pStyle w:val="Caption"/>
      </w:pPr>
      <w:r>
        <w:drawing>
          <wp:inline xmlns:a="http://schemas.openxmlformats.org/drawingml/2006/main" xmlns:pic="http://schemas.openxmlformats.org/drawingml/2006/picture">
            <wp:extent cx="4502487" cy="5724000"/>
            <wp:docPr id="1" name="Picture 1"/>
            <wp:cNvGraphicFramePr>
              <a:graphicFrameLocks noChangeAspect="1"/>
            </wp:cNvGraphicFramePr>
            <a:graphic>
              <a:graphicData uri="http://schemas.openxmlformats.org/drawingml/2006/picture">
                <pic:pic>
                  <pic:nvPicPr>
                    <pic:cNvPr id="0" name="S 3895-2024 karta.png"/>
                    <pic:cNvPicPr/>
                  </pic:nvPicPr>
                  <pic:blipFill>
                    <a:blip r:embed="rId16"/>
                    <a:stretch>
                      <a:fillRect/>
                    </a:stretch>
                  </pic:blipFill>
                  <pic:spPr>
                    <a:xfrm>
                      <a:off x="0" y="0"/>
                      <a:ext cx="4502487"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6723699, E 614143 i SWEREF 99 TM.</w:t>
      </w:r>
    </w:p>
    <w:p>
      <w:r>
        <w:t>Inom 25 meter från samrådsanmälan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